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39" w:rsidRDefault="00785339" w:rsidP="00785339">
      <w:pPr>
        <w:tabs>
          <w:tab w:val="left" w:pos="7245"/>
        </w:tabs>
        <w:ind w:right="460"/>
        <w:jc w:val="center"/>
        <w:rPr>
          <w:noProof/>
          <w:color w:val="808080"/>
        </w:rPr>
      </w:pPr>
      <w:r w:rsidRPr="0089468F">
        <w:rPr>
          <w:noProof/>
          <w:color w:val="808080"/>
        </w:rPr>
        <w:drawing>
          <wp:inline distT="0" distB="0" distL="0" distR="0" wp14:anchorId="2DAABE35" wp14:editId="0A4FC5A2">
            <wp:extent cx="590550" cy="638175"/>
            <wp:effectExtent l="0" t="0" r="0" b="9525"/>
            <wp:docPr id="16" name="Immagine 16" descr="Descrizione: repubblica-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repubblica-italia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339" w:rsidRPr="00435F2D" w:rsidRDefault="00785339" w:rsidP="00785339">
      <w:pPr>
        <w:tabs>
          <w:tab w:val="left" w:pos="7245"/>
        </w:tabs>
        <w:ind w:right="460"/>
        <w:contextualSpacing/>
        <w:jc w:val="center"/>
        <w:rPr>
          <w:rFonts w:ascii="Palace Script MT" w:hAnsi="Palace Script MT" w:cs="Palace Script MT"/>
          <w:color w:val="002060"/>
          <w:sz w:val="56"/>
          <w:szCs w:val="44"/>
        </w:rPr>
      </w:pPr>
      <w:r w:rsidRPr="00435F2D">
        <w:rPr>
          <w:rFonts w:ascii="Palace Script MT" w:hAnsi="Palace Script MT" w:cs="Palace Script MT"/>
          <w:color w:val="002060"/>
          <w:sz w:val="56"/>
          <w:szCs w:val="44"/>
        </w:rPr>
        <w:t>Ministero</w:t>
      </w:r>
      <w:r>
        <w:rPr>
          <w:rFonts w:ascii="Palace Script MT" w:hAnsi="Palace Script MT" w:cs="Palace Script MT"/>
          <w:color w:val="002060"/>
          <w:sz w:val="56"/>
          <w:szCs w:val="44"/>
        </w:rPr>
        <w:t xml:space="preserve"> della cultura</w:t>
      </w:r>
    </w:p>
    <w:p w:rsidR="00785339" w:rsidRDefault="00785339" w:rsidP="00785339">
      <w:pPr>
        <w:tabs>
          <w:tab w:val="center" w:pos="2268"/>
        </w:tabs>
        <w:ind w:right="460"/>
        <w:jc w:val="center"/>
        <w:rPr>
          <w:rFonts w:ascii="Calibri" w:hAnsi="Calibri"/>
          <w:color w:val="002060"/>
          <w:sz w:val="16"/>
          <w:szCs w:val="16"/>
        </w:rPr>
      </w:pPr>
      <w:r w:rsidRPr="00D32283">
        <w:rPr>
          <w:rFonts w:ascii="Calibri" w:hAnsi="Calibri"/>
          <w:color w:val="002060"/>
          <w:sz w:val="16"/>
          <w:szCs w:val="16"/>
        </w:rPr>
        <w:t>SOPRINTENDENZA ARCHEOLOGIA BELLE ARTI E PAESAGGIO</w:t>
      </w:r>
      <w:r>
        <w:rPr>
          <w:rFonts w:ascii="Calibri" w:hAnsi="Calibri"/>
          <w:color w:val="002060"/>
          <w:sz w:val="16"/>
          <w:szCs w:val="16"/>
        </w:rPr>
        <w:t xml:space="preserve"> </w:t>
      </w:r>
      <w:r w:rsidRPr="00D32283">
        <w:rPr>
          <w:rFonts w:ascii="Calibri" w:hAnsi="Calibri"/>
          <w:color w:val="002060"/>
          <w:sz w:val="16"/>
          <w:szCs w:val="16"/>
        </w:rPr>
        <w:t xml:space="preserve">PER LE PROVINCE DI BRINDISI </w:t>
      </w:r>
      <w:r>
        <w:rPr>
          <w:rFonts w:ascii="Calibri" w:hAnsi="Calibri"/>
          <w:color w:val="002060"/>
          <w:sz w:val="16"/>
          <w:szCs w:val="16"/>
        </w:rPr>
        <w:t xml:space="preserve">E </w:t>
      </w:r>
      <w:r w:rsidRPr="00D32283">
        <w:rPr>
          <w:rFonts w:ascii="Calibri" w:hAnsi="Calibri"/>
          <w:color w:val="002060"/>
          <w:sz w:val="16"/>
          <w:szCs w:val="16"/>
        </w:rPr>
        <w:t>LECCE</w:t>
      </w:r>
    </w:p>
    <w:p w:rsidR="00785339" w:rsidRPr="00B5508A" w:rsidRDefault="00785339" w:rsidP="00785339">
      <w:pPr>
        <w:ind w:right="460"/>
        <w:jc w:val="center"/>
        <w:rPr>
          <w:rFonts w:ascii="Arial" w:hAnsi="Arial"/>
        </w:rPr>
      </w:pPr>
      <w:r w:rsidRPr="00D32283">
        <w:rPr>
          <w:rFonts w:ascii="Calibri" w:hAnsi="Calibri"/>
          <w:color w:val="002060"/>
          <w:sz w:val="16"/>
          <w:szCs w:val="16"/>
        </w:rPr>
        <w:t>- LECCE -</w:t>
      </w:r>
    </w:p>
    <w:p w:rsidR="00785339" w:rsidRDefault="00785339" w:rsidP="00785339">
      <w:pPr>
        <w:ind w:left="720" w:right="1898"/>
      </w:pPr>
    </w:p>
    <w:p w:rsidR="00785339" w:rsidRDefault="00785339" w:rsidP="00785339">
      <w:pPr>
        <w:ind w:left="720" w:right="1898"/>
      </w:pPr>
    </w:p>
    <w:p w:rsidR="00785339" w:rsidRDefault="00785339" w:rsidP="00785339">
      <w:pPr>
        <w:autoSpaceDE w:val="0"/>
        <w:autoSpaceDN w:val="0"/>
        <w:adjustRightInd w:val="0"/>
        <w:ind w:right="142"/>
        <w:jc w:val="both"/>
      </w:pPr>
      <w:r w:rsidRPr="00FC4ADA">
        <w:rPr>
          <w:rFonts w:ascii="Palace Script MT" w:hAnsi="Palace Script MT"/>
          <w:bCs/>
          <w:color w:val="002060"/>
          <w:sz w:val="52"/>
          <w:szCs w:val="52"/>
        </w:rPr>
        <w:t>Oggetto</w:t>
      </w:r>
      <w:r w:rsidRPr="00FC4ADA">
        <w:rPr>
          <w:rFonts w:ascii="Palace Script MT" w:hAnsi="Palace Script MT"/>
          <w:bCs/>
          <w:color w:val="002060"/>
          <w:sz w:val="36"/>
          <w:szCs w:val="36"/>
        </w:rPr>
        <w:t>:</w:t>
      </w:r>
      <w:r w:rsidRPr="00FC4ADA">
        <w:rPr>
          <w:b/>
          <w:color w:val="002060"/>
          <w:sz w:val="36"/>
          <w:szCs w:val="36"/>
        </w:rPr>
        <w:t xml:space="preserve"> </w:t>
      </w:r>
      <w:r w:rsidRPr="00296DB5">
        <w:t>RDO MEPA nr. 3035052 -</w:t>
      </w:r>
      <w:r>
        <w:rPr>
          <w:b/>
          <w:sz w:val="32"/>
          <w:szCs w:val="32"/>
        </w:rPr>
        <w:t xml:space="preserve"> </w:t>
      </w:r>
      <w:r w:rsidRPr="00CB3CCA">
        <w:t xml:space="preserve">affidamento </w:t>
      </w:r>
      <w:r w:rsidRPr="00296DB5">
        <w:rPr>
          <w:bCs/>
        </w:rPr>
        <w:t xml:space="preserve">dei “Servizi di visite guidate e di valorizzazione dell’Anfiteatro romano </w:t>
      </w:r>
      <w:r w:rsidRPr="00296DB5">
        <w:t xml:space="preserve">e del patrimonio archeologico di </w:t>
      </w:r>
      <w:proofErr w:type="spellStart"/>
      <w:r w:rsidRPr="00296DB5">
        <w:t>Rudiae</w:t>
      </w:r>
      <w:proofErr w:type="spellEnd"/>
      <w:r w:rsidRPr="00296DB5">
        <w:t>”</w:t>
      </w:r>
      <w:r w:rsidRPr="00296DB5">
        <w:rPr>
          <w:b/>
        </w:rPr>
        <w:t xml:space="preserve"> -</w:t>
      </w:r>
      <w:r w:rsidRPr="00CB3CCA">
        <w:rPr>
          <w:b/>
        </w:rPr>
        <w:t xml:space="preserve"> </w:t>
      </w:r>
      <w:r w:rsidRPr="00CB3CCA">
        <w:t xml:space="preserve">CIG </w:t>
      </w:r>
      <w:bookmarkStart w:id="0" w:name="_Hlk104294285"/>
      <w:r w:rsidRPr="00CB3CCA">
        <w:t>9249521232</w:t>
      </w:r>
      <w:bookmarkEnd w:id="0"/>
    </w:p>
    <w:p w:rsidR="007B45EF" w:rsidRDefault="007B45EF" w:rsidP="003961D7">
      <w:pPr>
        <w:tabs>
          <w:tab w:val="right" w:leader="underscore" w:pos="9072"/>
        </w:tabs>
        <w:ind w:right="140"/>
        <w:jc w:val="both"/>
      </w:pPr>
      <w:bookmarkStart w:id="1" w:name="_GoBack"/>
      <w:bookmarkEnd w:id="1"/>
    </w:p>
    <w:p w:rsidR="003961D7" w:rsidRDefault="003961D7" w:rsidP="003961D7">
      <w:pPr>
        <w:tabs>
          <w:tab w:val="right" w:leader="underscore" w:pos="9072"/>
        </w:tabs>
        <w:ind w:right="140"/>
        <w:jc w:val="both"/>
      </w:pPr>
    </w:p>
    <w:p w:rsidR="003961D7" w:rsidRPr="00A83CA9" w:rsidRDefault="003961D7" w:rsidP="003961D7">
      <w:pPr>
        <w:tabs>
          <w:tab w:val="right" w:leader="underscore" w:pos="9072"/>
        </w:tabs>
        <w:ind w:right="140"/>
        <w:jc w:val="both"/>
      </w:pPr>
    </w:p>
    <w:p w:rsidR="003168C1" w:rsidRPr="00AB27B0" w:rsidRDefault="003168C1" w:rsidP="00343032">
      <w:pPr>
        <w:ind w:right="458"/>
        <w:jc w:val="both"/>
      </w:pPr>
    </w:p>
    <w:p w:rsidR="00705E88" w:rsidRDefault="003961D7" w:rsidP="0078374C">
      <w:pPr>
        <w:tabs>
          <w:tab w:val="left" w:pos="6120"/>
        </w:tabs>
        <w:ind w:left="720" w:right="458"/>
        <w:rPr>
          <w:b/>
        </w:rPr>
      </w:pPr>
      <w:r>
        <w:rPr>
          <w:b/>
        </w:rPr>
        <w:t xml:space="preserve">            ELENCO OPERATORI ECONOMICI PARTECIPANTI </w:t>
      </w:r>
    </w:p>
    <w:p w:rsidR="003961D7" w:rsidRDefault="003961D7" w:rsidP="0078374C">
      <w:pPr>
        <w:tabs>
          <w:tab w:val="left" w:pos="6120"/>
        </w:tabs>
        <w:ind w:left="720" w:right="458"/>
        <w:rPr>
          <w:b/>
        </w:rPr>
      </w:pPr>
    </w:p>
    <w:p w:rsidR="003961D7" w:rsidRDefault="003961D7" w:rsidP="0078374C">
      <w:pPr>
        <w:tabs>
          <w:tab w:val="left" w:pos="6120"/>
        </w:tabs>
        <w:ind w:left="720" w:right="458"/>
        <w:rPr>
          <w:b/>
        </w:rPr>
      </w:pPr>
    </w:p>
    <w:p w:rsidR="00785339" w:rsidRDefault="00785339" w:rsidP="00785339">
      <w:pPr>
        <w:shd w:val="clear" w:color="auto" w:fill="F8F8F8"/>
        <w:jc w:val="center"/>
        <w:rPr>
          <w:rFonts w:ascii="Titillium Web Regular" w:hAnsi="Titillium Web Regular"/>
          <w:color w:val="333333"/>
          <w:sz w:val="21"/>
          <w:szCs w:val="21"/>
        </w:rPr>
      </w:pPr>
      <w:r>
        <w:rPr>
          <w:rStyle w:val="col-sm-12"/>
          <w:rFonts w:ascii="Titillium Web Regular" w:hAnsi="Titillium Web Regular"/>
          <w:color w:val="333333"/>
          <w:sz w:val="21"/>
          <w:szCs w:val="21"/>
        </w:rPr>
        <w:t>1</w:t>
      </w:r>
    </w:p>
    <w:p w:rsidR="00785339" w:rsidRPr="00785339" w:rsidRDefault="00785339" w:rsidP="00785339">
      <w:pPr>
        <w:shd w:val="clear" w:color="auto" w:fill="FFFFFF"/>
        <w:rPr>
          <w:rFonts w:ascii="Titillium Web Regular" w:hAnsi="Titillium Web Regular"/>
          <w:b/>
          <w:bCs/>
          <w:color w:val="333333"/>
          <w:sz w:val="21"/>
          <w:szCs w:val="21"/>
        </w:rPr>
      </w:pPr>
      <w:r>
        <w:rPr>
          <w:rStyle w:val="col-sm-9"/>
          <w:rFonts w:ascii="Titillium Web Regular" w:hAnsi="Titillium Web Regular"/>
          <w:b/>
          <w:bCs/>
          <w:color w:val="333333"/>
          <w:sz w:val="21"/>
          <w:szCs w:val="21"/>
        </w:rPr>
        <w:t>Denominazione Concorrente</w:t>
      </w:r>
      <w:r>
        <w:rPr>
          <w:rStyle w:val="col-sm-9"/>
          <w:rFonts w:ascii="Titillium Web Regular" w:hAnsi="Titillium Web Regular"/>
          <w:b/>
          <w:bCs/>
          <w:color w:val="333333"/>
          <w:sz w:val="21"/>
          <w:szCs w:val="21"/>
        </w:rPr>
        <w:t>:</w:t>
      </w:r>
      <w:r>
        <w:rPr>
          <w:rFonts w:ascii="Titillium Web Regular" w:hAnsi="Titillium Web Regular"/>
          <w:b/>
          <w:bCs/>
          <w:color w:val="333333"/>
          <w:sz w:val="21"/>
          <w:szCs w:val="21"/>
        </w:rPr>
        <w:t xml:space="preserve"> </w:t>
      </w:r>
      <w:hyperlink r:id="rId5" w:history="1">
        <w:r>
          <w:rPr>
            <w:rStyle w:val="Collegamentoipertestuale"/>
            <w:rFonts w:ascii="Titillium Web Regular" w:hAnsi="Titillium Web Regular"/>
            <w:color w:val="337AB7"/>
            <w:sz w:val="21"/>
            <w:szCs w:val="21"/>
          </w:rPr>
          <w:t>ARCHEOLOGIA RICERCA E VALORIZZAZIONE</w:t>
        </w:r>
      </w:hyperlink>
    </w:p>
    <w:p w:rsidR="00785339" w:rsidRDefault="00785339" w:rsidP="00785339">
      <w:pPr>
        <w:shd w:val="clear" w:color="auto" w:fill="FFFFFF"/>
        <w:rPr>
          <w:rStyle w:val="col-sm-12"/>
          <w:rFonts w:ascii="Titillium Web Regular" w:hAnsi="Titillium Web Regular"/>
          <w:color w:val="333333"/>
          <w:sz w:val="21"/>
          <w:szCs w:val="21"/>
        </w:rPr>
      </w:pPr>
      <w:r>
        <w:rPr>
          <w:rStyle w:val="col-sm-9"/>
          <w:rFonts w:ascii="Titillium Web Regular" w:hAnsi="Titillium Web Regular"/>
          <w:b/>
          <w:bCs/>
          <w:color w:val="333333"/>
          <w:sz w:val="21"/>
          <w:szCs w:val="21"/>
        </w:rPr>
        <w:t>Forma di Partecipazione</w:t>
      </w:r>
      <w:r>
        <w:rPr>
          <w:rStyle w:val="col-sm-12"/>
          <w:rFonts w:ascii="Titillium Web Regular" w:hAnsi="Titillium Web Regular"/>
          <w:color w:val="333333"/>
          <w:sz w:val="21"/>
          <w:szCs w:val="21"/>
        </w:rPr>
        <w:t xml:space="preserve">: </w:t>
      </w:r>
      <w:r>
        <w:rPr>
          <w:rStyle w:val="col-sm-12"/>
          <w:rFonts w:ascii="Titillium Web Regular" w:hAnsi="Titillium Web Regular"/>
          <w:color w:val="333333"/>
          <w:sz w:val="21"/>
          <w:szCs w:val="21"/>
        </w:rPr>
        <w:t xml:space="preserve">Singolo operatore economico </w:t>
      </w:r>
    </w:p>
    <w:p w:rsidR="00785339" w:rsidRDefault="00785339" w:rsidP="00785339">
      <w:pPr>
        <w:shd w:val="clear" w:color="auto" w:fill="FFFFFF"/>
        <w:rPr>
          <w:rStyle w:val="col-sm-12"/>
          <w:rFonts w:ascii="Titillium Web Regular" w:hAnsi="Titillium Web Regular"/>
          <w:color w:val="333333"/>
          <w:sz w:val="21"/>
          <w:szCs w:val="21"/>
        </w:rPr>
      </w:pPr>
      <w:r>
        <w:rPr>
          <w:rStyle w:val="col-sm-9"/>
          <w:rFonts w:ascii="Titillium Web Regular" w:hAnsi="Titillium Web Regular"/>
          <w:b/>
          <w:bCs/>
          <w:color w:val="333333"/>
          <w:sz w:val="21"/>
          <w:szCs w:val="21"/>
        </w:rPr>
        <w:t>Numero di Partecipazione</w:t>
      </w:r>
      <w:r>
        <w:rPr>
          <w:rStyle w:val="col-sm-12"/>
          <w:rFonts w:ascii="Titillium Web Regular" w:hAnsi="Titillium Web Regular"/>
          <w:color w:val="333333"/>
          <w:sz w:val="21"/>
          <w:szCs w:val="21"/>
        </w:rPr>
        <w:t xml:space="preserve">: </w:t>
      </w:r>
      <w:r>
        <w:rPr>
          <w:rStyle w:val="col-sm-12"/>
          <w:rFonts w:ascii="Titillium Web Regular" w:hAnsi="Titillium Web Regular"/>
          <w:color w:val="333333"/>
          <w:sz w:val="21"/>
          <w:szCs w:val="21"/>
        </w:rPr>
        <w:t>20986</w:t>
      </w:r>
    </w:p>
    <w:p w:rsidR="00785339" w:rsidRDefault="00785339" w:rsidP="00785339">
      <w:pPr>
        <w:shd w:val="clear" w:color="auto" w:fill="F8F8F8"/>
        <w:rPr>
          <w:rStyle w:val="col-sm-12"/>
          <w:rFonts w:ascii="Titillium Web Regular" w:hAnsi="Titillium Web Regular"/>
          <w:b/>
          <w:color w:val="333333"/>
          <w:sz w:val="21"/>
          <w:szCs w:val="21"/>
        </w:rPr>
      </w:pPr>
      <w:r w:rsidRPr="00785339">
        <w:rPr>
          <w:rStyle w:val="col-sm-12"/>
          <w:rFonts w:ascii="Titillium Web Regular" w:hAnsi="Titillium Web Regular"/>
          <w:b/>
          <w:color w:val="333333"/>
          <w:sz w:val="21"/>
          <w:szCs w:val="21"/>
        </w:rPr>
        <w:t>Lotto</w:t>
      </w:r>
      <w:r w:rsidRPr="00785339">
        <w:rPr>
          <w:rStyle w:val="col-sm-12"/>
          <w:rFonts w:ascii="Titillium Web Regular" w:hAnsi="Titillium Web Regular"/>
          <w:b/>
          <w:color w:val="333333"/>
          <w:sz w:val="21"/>
          <w:szCs w:val="21"/>
        </w:rPr>
        <w:t>:</w:t>
      </w:r>
      <w:r w:rsidRPr="00785339">
        <w:rPr>
          <w:rStyle w:val="col-sm-12"/>
          <w:rFonts w:ascii="Titillium Web Regular" w:hAnsi="Titillium Web Regular"/>
          <w:b/>
          <w:color w:val="333333"/>
          <w:sz w:val="21"/>
          <w:szCs w:val="21"/>
        </w:rPr>
        <w:t xml:space="preserve"> </w:t>
      </w:r>
      <w:r w:rsidRPr="00785339">
        <w:rPr>
          <w:rStyle w:val="col-sm-12"/>
          <w:rFonts w:ascii="Titillium Web Regular" w:hAnsi="Titillium Web Regular"/>
          <w:color w:val="333333"/>
          <w:sz w:val="21"/>
          <w:szCs w:val="21"/>
        </w:rPr>
        <w:t>1</w:t>
      </w:r>
      <w:r w:rsidRPr="00785339">
        <w:rPr>
          <w:rStyle w:val="col-sm-12"/>
          <w:rFonts w:ascii="Titillium Web Regular" w:hAnsi="Titillium Web Regular"/>
          <w:color w:val="333333"/>
          <w:sz w:val="21"/>
          <w:szCs w:val="21"/>
        </w:rPr>
        <w:t xml:space="preserve"> (unico)</w:t>
      </w:r>
    </w:p>
    <w:p w:rsidR="00785339" w:rsidRDefault="00785339" w:rsidP="00785339">
      <w:pPr>
        <w:shd w:val="clear" w:color="auto" w:fill="FFFFFF"/>
        <w:rPr>
          <w:rFonts w:ascii="Titillium Web Regular" w:hAnsi="Titillium Web Regular"/>
          <w:color w:val="333333"/>
          <w:sz w:val="21"/>
          <w:szCs w:val="21"/>
        </w:rPr>
      </w:pPr>
      <w:r>
        <w:rPr>
          <w:rStyle w:val="col-sm-9"/>
          <w:rFonts w:ascii="Titillium Web Regular" w:hAnsi="Titillium Web Regular"/>
          <w:b/>
          <w:bCs/>
          <w:color w:val="333333"/>
          <w:sz w:val="21"/>
          <w:szCs w:val="21"/>
        </w:rPr>
        <w:t>Data di Presentazione Offerta</w:t>
      </w:r>
      <w:r>
        <w:rPr>
          <w:rStyle w:val="col-sm-9"/>
          <w:rFonts w:ascii="Titillium Web Regular" w:hAnsi="Titillium Web Regular"/>
          <w:b/>
          <w:bCs/>
          <w:color w:val="333333"/>
          <w:sz w:val="21"/>
          <w:szCs w:val="21"/>
        </w:rPr>
        <w:t xml:space="preserve">: </w:t>
      </w:r>
      <w:r>
        <w:rPr>
          <w:rStyle w:val="col-sm-12"/>
          <w:rFonts w:ascii="Titillium Web Regular" w:hAnsi="Titillium Web Regular"/>
          <w:color w:val="333333"/>
          <w:sz w:val="21"/>
          <w:szCs w:val="21"/>
        </w:rPr>
        <w:t>01/07/2022 08:02:59</w:t>
      </w:r>
    </w:p>
    <w:p w:rsidR="00095C22" w:rsidRPr="00AB27B0" w:rsidRDefault="00095C22" w:rsidP="00705E88">
      <w:pPr>
        <w:ind w:left="720" w:right="458"/>
      </w:pPr>
    </w:p>
    <w:p w:rsidR="006F7A22" w:rsidRPr="00AB27B0" w:rsidRDefault="006F7A22" w:rsidP="00705E88">
      <w:pPr>
        <w:ind w:left="720" w:right="458"/>
      </w:pPr>
    </w:p>
    <w:p w:rsidR="00343032" w:rsidRPr="00AB27B0" w:rsidRDefault="00343032" w:rsidP="00705E88">
      <w:pPr>
        <w:ind w:left="720" w:right="458"/>
      </w:pPr>
    </w:p>
    <w:p w:rsidR="00C453FD" w:rsidRPr="00AB27B0" w:rsidRDefault="00C453FD" w:rsidP="00B50C1F">
      <w:pPr>
        <w:ind w:left="720" w:right="1898"/>
      </w:pPr>
    </w:p>
    <w:p w:rsidR="002C75F5" w:rsidRPr="00AB27B0" w:rsidRDefault="002C75F5" w:rsidP="00B50C1F">
      <w:pPr>
        <w:ind w:left="720" w:right="1898"/>
      </w:pPr>
    </w:p>
    <w:sectPr w:rsidR="002C75F5" w:rsidRPr="00AB2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50"/>
    <w:rsid w:val="00003AD7"/>
    <w:rsid w:val="00042061"/>
    <w:rsid w:val="0005235C"/>
    <w:rsid w:val="00060CA2"/>
    <w:rsid w:val="00095C22"/>
    <w:rsid w:val="000A0330"/>
    <w:rsid w:val="000A57D0"/>
    <w:rsid w:val="000B4076"/>
    <w:rsid w:val="000B6827"/>
    <w:rsid w:val="000E5328"/>
    <w:rsid w:val="0012429C"/>
    <w:rsid w:val="00131F9F"/>
    <w:rsid w:val="00171F2B"/>
    <w:rsid w:val="001826FC"/>
    <w:rsid w:val="00182BA4"/>
    <w:rsid w:val="001A5E04"/>
    <w:rsid w:val="001D45E3"/>
    <w:rsid w:val="00215CD3"/>
    <w:rsid w:val="00236F1C"/>
    <w:rsid w:val="00252D07"/>
    <w:rsid w:val="00265F0E"/>
    <w:rsid w:val="00276E7B"/>
    <w:rsid w:val="00294834"/>
    <w:rsid w:val="002C75F5"/>
    <w:rsid w:val="003168C1"/>
    <w:rsid w:val="003255F7"/>
    <w:rsid w:val="00343032"/>
    <w:rsid w:val="00356299"/>
    <w:rsid w:val="003961D7"/>
    <w:rsid w:val="003D06BC"/>
    <w:rsid w:val="003E04DA"/>
    <w:rsid w:val="003E4544"/>
    <w:rsid w:val="003F06CD"/>
    <w:rsid w:val="003F5A50"/>
    <w:rsid w:val="0043408C"/>
    <w:rsid w:val="0045024D"/>
    <w:rsid w:val="004601CB"/>
    <w:rsid w:val="004610FE"/>
    <w:rsid w:val="00466937"/>
    <w:rsid w:val="004A6A13"/>
    <w:rsid w:val="004B17E8"/>
    <w:rsid w:val="00527556"/>
    <w:rsid w:val="005A6C9B"/>
    <w:rsid w:val="005F5F08"/>
    <w:rsid w:val="005F664C"/>
    <w:rsid w:val="00600294"/>
    <w:rsid w:val="006113B5"/>
    <w:rsid w:val="00627B5D"/>
    <w:rsid w:val="00672073"/>
    <w:rsid w:val="006D7A93"/>
    <w:rsid w:val="006F5227"/>
    <w:rsid w:val="006F7A22"/>
    <w:rsid w:val="00705E88"/>
    <w:rsid w:val="00734DC4"/>
    <w:rsid w:val="00735C19"/>
    <w:rsid w:val="00760756"/>
    <w:rsid w:val="00764103"/>
    <w:rsid w:val="0078374C"/>
    <w:rsid w:val="00785339"/>
    <w:rsid w:val="007B45EF"/>
    <w:rsid w:val="007F3490"/>
    <w:rsid w:val="007F6EA7"/>
    <w:rsid w:val="00834DDB"/>
    <w:rsid w:val="00856107"/>
    <w:rsid w:val="008629F6"/>
    <w:rsid w:val="00867389"/>
    <w:rsid w:val="008C2F22"/>
    <w:rsid w:val="00931168"/>
    <w:rsid w:val="009725B9"/>
    <w:rsid w:val="00982DEC"/>
    <w:rsid w:val="009F2637"/>
    <w:rsid w:val="00A132CF"/>
    <w:rsid w:val="00A31B06"/>
    <w:rsid w:val="00A35CC4"/>
    <w:rsid w:val="00A708B5"/>
    <w:rsid w:val="00A83CA9"/>
    <w:rsid w:val="00AA600D"/>
    <w:rsid w:val="00AB27B0"/>
    <w:rsid w:val="00AE4AF1"/>
    <w:rsid w:val="00AE7990"/>
    <w:rsid w:val="00B20F80"/>
    <w:rsid w:val="00B442EC"/>
    <w:rsid w:val="00B50C1F"/>
    <w:rsid w:val="00B52B81"/>
    <w:rsid w:val="00B5508A"/>
    <w:rsid w:val="00B60803"/>
    <w:rsid w:val="00B90CB4"/>
    <w:rsid w:val="00BD16CB"/>
    <w:rsid w:val="00BE021E"/>
    <w:rsid w:val="00C35BB3"/>
    <w:rsid w:val="00C453FD"/>
    <w:rsid w:val="00C67BD5"/>
    <w:rsid w:val="00C80A8A"/>
    <w:rsid w:val="00C843F4"/>
    <w:rsid w:val="00CC14C8"/>
    <w:rsid w:val="00D037F4"/>
    <w:rsid w:val="00D2658A"/>
    <w:rsid w:val="00D54A8A"/>
    <w:rsid w:val="00D64ABE"/>
    <w:rsid w:val="00D83B24"/>
    <w:rsid w:val="00DB6E22"/>
    <w:rsid w:val="00DD3DE0"/>
    <w:rsid w:val="00DE0A24"/>
    <w:rsid w:val="00E0053D"/>
    <w:rsid w:val="00E032FD"/>
    <w:rsid w:val="00E07D6B"/>
    <w:rsid w:val="00E30837"/>
    <w:rsid w:val="00E532D4"/>
    <w:rsid w:val="00ED0595"/>
    <w:rsid w:val="00EE4B86"/>
    <w:rsid w:val="00EF0A2D"/>
    <w:rsid w:val="00EF5261"/>
    <w:rsid w:val="00F57E24"/>
    <w:rsid w:val="00F62576"/>
    <w:rsid w:val="00F66784"/>
    <w:rsid w:val="00FA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8076A"/>
  <w15:docId w15:val="{B9B165AF-18CA-4672-A58E-40DEC58F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C35BB3"/>
    <w:pPr>
      <w:keepNext/>
      <w:jc w:val="center"/>
      <w:outlineLvl w:val="0"/>
    </w:pPr>
    <w:rPr>
      <w:rFonts w:ascii="Monotype Corsiva" w:hAnsi="Monotype Corsiva"/>
      <w:i/>
      <w:iCs/>
      <w:sz w:val="32"/>
    </w:rPr>
  </w:style>
  <w:style w:type="paragraph" w:styleId="Titolo2">
    <w:name w:val="heading 2"/>
    <w:basedOn w:val="Normale"/>
    <w:next w:val="Normale"/>
    <w:qFormat/>
    <w:rsid w:val="00C35BB3"/>
    <w:pPr>
      <w:keepNext/>
      <w:jc w:val="center"/>
      <w:outlineLvl w:val="1"/>
    </w:pPr>
    <w:rPr>
      <w:rFonts w:ascii="Monotype Corsiva" w:hAnsi="Monotype Corsiva"/>
      <w:i/>
      <w:iCs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35CC4"/>
    <w:rPr>
      <w:rFonts w:ascii="Tahoma" w:hAnsi="Tahoma" w:cs="Tahoma"/>
      <w:sz w:val="16"/>
      <w:szCs w:val="16"/>
    </w:rPr>
  </w:style>
  <w:style w:type="character" w:customStyle="1" w:styleId="col-sm-9">
    <w:name w:val="col-sm-9"/>
    <w:basedOn w:val="Carpredefinitoparagrafo"/>
    <w:rsid w:val="00785339"/>
  </w:style>
  <w:style w:type="character" w:customStyle="1" w:styleId="col-sm-12">
    <w:name w:val="col-sm-12"/>
    <w:basedOn w:val="Carpredefinitoparagrafo"/>
    <w:rsid w:val="00785339"/>
  </w:style>
  <w:style w:type="character" w:styleId="Collegamentoipertestuale">
    <w:name w:val="Hyperlink"/>
    <w:basedOn w:val="Carpredefinitoparagrafo"/>
    <w:uiPriority w:val="99"/>
    <w:semiHidden/>
    <w:unhideWhenUsed/>
    <w:rsid w:val="00785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5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8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8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1585">
                  <w:marLeft w:val="0"/>
                  <w:marRight w:val="0"/>
                  <w:marTop w:val="150"/>
                  <w:marBottom w:val="0"/>
                  <w:divBdr>
                    <w:top w:val="single" w:sz="6" w:space="11" w:color="EDEDED"/>
                    <w:left w:val="single" w:sz="6" w:space="11" w:color="EDEDED"/>
                    <w:bottom w:val="single" w:sz="6" w:space="11" w:color="EDEDED"/>
                    <w:right w:val="single" w:sz="6" w:space="0" w:color="EDEDED"/>
                  </w:divBdr>
                  <w:divsChild>
                    <w:div w:id="13167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DEDED"/>
                      </w:divBdr>
                    </w:div>
                    <w:div w:id="16557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DEDED"/>
                      </w:divBdr>
                    </w:div>
                    <w:div w:id="755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DEDED"/>
                      </w:divBdr>
                    </w:div>
                    <w:div w:id="16389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DEDED"/>
                      </w:divBdr>
                    </w:div>
                    <w:div w:id="11505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DEDED"/>
                      </w:divBdr>
                    </w:div>
                    <w:div w:id="5875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42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1692">
              <w:marLeft w:val="0"/>
              <w:marRight w:val="0"/>
              <w:marTop w:val="150"/>
              <w:marBottom w:val="0"/>
              <w:divBdr>
                <w:top w:val="single" w:sz="6" w:space="11" w:color="EDEDED"/>
                <w:left w:val="single" w:sz="6" w:space="11" w:color="EDEDED"/>
                <w:bottom w:val="single" w:sz="6" w:space="11" w:color="EDEDED"/>
                <w:right w:val="single" w:sz="6" w:space="0" w:color="EDEDED"/>
              </w:divBdr>
              <w:divsChild>
                <w:div w:id="1180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EDEDED"/>
                  </w:divBdr>
                </w:div>
                <w:div w:id="15676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EDEDED"/>
                  </w:divBdr>
                </w:div>
                <w:div w:id="5268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EDEDED"/>
                  </w:divBdr>
                </w:div>
                <w:div w:id="9203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EDEDED"/>
                  </w:divBdr>
                </w:div>
                <w:div w:id="8996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EDEDED"/>
                  </w:divBdr>
                </w:div>
                <w:div w:id="932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EDEDE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quistinretepa.it/eproc2Rd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 Santis Rosanna</dc:creator>
  <cp:keywords/>
  <dc:description/>
  <cp:lastModifiedBy>alessandro macchia</cp:lastModifiedBy>
  <cp:revision>2</cp:revision>
  <cp:lastPrinted>2018-10-15T16:03:00Z</cp:lastPrinted>
  <dcterms:created xsi:type="dcterms:W3CDTF">2022-07-08T07:06:00Z</dcterms:created>
  <dcterms:modified xsi:type="dcterms:W3CDTF">2022-07-08T07:06:00Z</dcterms:modified>
</cp:coreProperties>
</file>